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EC429" w14:textId="0ED29097" w:rsidR="00700EF5" w:rsidRDefault="00700EF5" w:rsidP="00700EF5">
      <w:pPr>
        <w:pStyle w:val="3GPPHeader"/>
        <w:spacing w:after="60"/>
        <w:rPr>
          <w:sz w:val="32"/>
          <w:szCs w:val="32"/>
        </w:rPr>
      </w:pPr>
      <w:r w:rsidRPr="00CE0424">
        <w:t>3GPP TSG-RAN WG</w:t>
      </w:r>
      <w:r>
        <w:t>2</w:t>
      </w:r>
      <w:r w:rsidRPr="00CE0424">
        <w:t xml:space="preserve"> #</w:t>
      </w:r>
      <w:r w:rsidR="006D1E26">
        <w:t>100</w:t>
      </w:r>
      <w:r w:rsidRPr="00CE0424">
        <w:tab/>
      </w:r>
      <w:r w:rsidRPr="00CE0424">
        <w:rPr>
          <w:sz w:val="32"/>
          <w:szCs w:val="32"/>
        </w:rPr>
        <w:t>Tdoc R2-</w:t>
      </w:r>
      <w:r w:rsidRPr="0075744F">
        <w:rPr>
          <w:sz w:val="32"/>
          <w:szCs w:val="32"/>
        </w:rPr>
        <w:t>17</w:t>
      </w:r>
      <w:r w:rsidR="0075744F" w:rsidRPr="0075744F">
        <w:rPr>
          <w:sz w:val="32"/>
          <w:szCs w:val="32"/>
        </w:rPr>
        <w:t>12963</w:t>
      </w:r>
    </w:p>
    <w:p w14:paraId="3F01B544" w14:textId="70ECD84E" w:rsidR="006360AB" w:rsidRPr="006360AB" w:rsidRDefault="006360AB" w:rsidP="006360AB">
      <w:pPr>
        <w:pStyle w:val="3GPPHeader"/>
        <w:spacing w:after="60"/>
        <w:jc w:val="right"/>
        <w:rPr>
          <w:szCs w:val="24"/>
        </w:rPr>
      </w:pPr>
      <w:r w:rsidRPr="006360AB">
        <w:rPr>
          <w:szCs w:val="24"/>
        </w:rPr>
        <w:t>Revision of R2-1708321</w:t>
      </w:r>
    </w:p>
    <w:p w14:paraId="45B828B1" w14:textId="0717E46E"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FE10E2">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44FDF94C" w14:textId="77777777" w:rsidR="00E90E49" w:rsidRPr="00CE0424" w:rsidRDefault="00E90E49" w:rsidP="00357380">
      <w:pPr>
        <w:pStyle w:val="3GPPHeader"/>
      </w:pPr>
    </w:p>
    <w:p w14:paraId="5E51C122" w14:textId="0B1E85F1"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75744F">
        <w:rPr>
          <w:sz w:val="22"/>
          <w:szCs w:val="22"/>
          <w:lang w:val="sv-SE"/>
        </w:rPr>
        <w:t>10.3.4.3</w:t>
      </w:r>
    </w:p>
    <w:p w14:paraId="016B1E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6EA2BE" w14:textId="15C92DE3" w:rsidR="00E90E49" w:rsidRPr="000576A8" w:rsidRDefault="003D3C45" w:rsidP="00311702">
      <w:pPr>
        <w:pStyle w:val="3GPPHeader"/>
        <w:rPr>
          <w:sz w:val="22"/>
          <w:szCs w:val="22"/>
        </w:rPr>
      </w:pPr>
      <w:r w:rsidRPr="000576A8">
        <w:rPr>
          <w:sz w:val="22"/>
          <w:szCs w:val="22"/>
        </w:rPr>
        <w:t>Title:</w:t>
      </w:r>
      <w:r w:rsidR="00E90E49" w:rsidRPr="000576A8">
        <w:rPr>
          <w:sz w:val="22"/>
          <w:szCs w:val="22"/>
        </w:rPr>
        <w:tab/>
      </w:r>
      <w:r w:rsidR="00C12690" w:rsidRPr="000576A8">
        <w:rPr>
          <w:sz w:val="22"/>
          <w:szCs w:val="22"/>
        </w:rPr>
        <w:t xml:space="preserve">QoS Flow Remapping in Handover and Within </w:t>
      </w:r>
      <w:bookmarkStart w:id="0" w:name="_GoBack"/>
      <w:bookmarkEnd w:id="0"/>
      <w:r w:rsidR="00C12690" w:rsidRPr="000576A8">
        <w:rPr>
          <w:sz w:val="22"/>
          <w:szCs w:val="22"/>
        </w:rPr>
        <w:t>the Same Cell</w:t>
      </w:r>
    </w:p>
    <w:p w14:paraId="0065F798" w14:textId="77777777" w:rsidR="00E90E49" w:rsidRDefault="00E90E49" w:rsidP="00D546FF">
      <w:pPr>
        <w:pStyle w:val="3GPPHeader"/>
        <w:rPr>
          <w:sz w:val="22"/>
          <w:szCs w:val="22"/>
        </w:rPr>
      </w:pPr>
      <w:r w:rsidRPr="000576A8">
        <w:rPr>
          <w:sz w:val="22"/>
          <w:szCs w:val="22"/>
        </w:rPr>
        <w:t>Document for:</w:t>
      </w:r>
      <w:r w:rsidRPr="000576A8">
        <w:rPr>
          <w:sz w:val="22"/>
          <w:szCs w:val="22"/>
        </w:rPr>
        <w:tab/>
        <w:t>Discussion, Decision</w:t>
      </w:r>
    </w:p>
    <w:p w14:paraId="44AED1C8" w14:textId="77777777" w:rsidR="00C24345" w:rsidRDefault="00E90E49" w:rsidP="00A2052C">
      <w:pPr>
        <w:pStyle w:val="Heading1"/>
      </w:pPr>
      <w:r w:rsidRPr="00CE0424">
        <w:t>Introduction</w:t>
      </w:r>
    </w:p>
    <w:p w14:paraId="39ED5A2A" w14:textId="77777777" w:rsidR="00880315" w:rsidRDefault="00880315" w:rsidP="00880315">
      <w:pPr>
        <w:tabs>
          <w:tab w:val="left" w:pos="1622"/>
        </w:tabs>
        <w:spacing w:after="0"/>
      </w:pPr>
      <w:r>
        <w:t xml:space="preserve">RAN2#99 agreed following: </w:t>
      </w:r>
    </w:p>
    <w:p w14:paraId="61A8C7F6" w14:textId="77777777" w:rsidR="00880315" w:rsidRPr="00180CB7" w:rsidRDefault="00880315" w:rsidP="00880315">
      <w:pPr>
        <w:tabs>
          <w:tab w:val="left" w:pos="1622"/>
        </w:tabs>
        <w:spacing w:after="0"/>
        <w:rPr>
          <w:rFonts w:eastAsia="MS Mincho"/>
          <w:szCs w:val="24"/>
          <w:lang w:eastAsia="en-GB"/>
        </w:rPr>
      </w:pPr>
    </w:p>
    <w:p w14:paraId="230C05E1" w14:textId="77777777" w:rsidR="00880315" w:rsidRPr="00180CB7" w:rsidRDefault="00880315" w:rsidP="00880315">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Agreements:</w:t>
      </w:r>
    </w:p>
    <w:p w14:paraId="1F4A5697" w14:textId="77777777" w:rsidR="00880315" w:rsidRPr="00180CB7" w:rsidRDefault="00880315" w:rsidP="00880315">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1.</w:t>
      </w:r>
      <w:r>
        <w:rPr>
          <w:rFonts w:eastAsia="MS Mincho"/>
          <w:szCs w:val="24"/>
          <w:lang w:eastAsia="en-GB"/>
        </w:rPr>
        <w:tab/>
      </w:r>
      <w:r w:rsidRPr="00180CB7">
        <w:rPr>
          <w:rFonts w:eastAsia="MS Mincho"/>
          <w:i/>
          <w:szCs w:val="24"/>
          <w:lang w:eastAsia="en-GB"/>
        </w:rPr>
        <w:t>Working assumption</w:t>
      </w:r>
      <w:r w:rsidRPr="00180CB7">
        <w:rPr>
          <w:rFonts w:eastAsia="MS Mincho"/>
          <w:szCs w:val="24"/>
          <w:lang w:eastAsia="en-GB"/>
        </w:rPr>
        <w:t>: One bit, RQI, to indicate update of mapping rule(s)</w:t>
      </w:r>
    </w:p>
    <w:p w14:paraId="01E8AE22" w14:textId="77777777" w:rsidR="00880315" w:rsidRPr="00BA667A" w:rsidRDefault="00880315" w:rsidP="00880315">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2.</w:t>
      </w:r>
      <w:r w:rsidRPr="00180CB7">
        <w:rPr>
          <w:rFonts w:eastAsia="MS Mincho"/>
          <w:szCs w:val="24"/>
          <w:lang w:eastAsia="en-GB"/>
        </w:rPr>
        <w:tab/>
        <w:t>RAN should be able to move/remap a QoS f</w:t>
      </w:r>
      <w:r>
        <w:rPr>
          <w:rFonts w:eastAsia="MS Mincho"/>
          <w:szCs w:val="24"/>
          <w:lang w:eastAsia="en-GB"/>
        </w:rPr>
        <w:t>low from one DRB to another DRB</w:t>
      </w:r>
    </w:p>
    <w:p w14:paraId="566D0892" w14:textId="77777777" w:rsidR="00880315" w:rsidRPr="00D37533" w:rsidRDefault="00880315" w:rsidP="00880315"/>
    <w:p w14:paraId="2FEEA80D" w14:textId="77777777" w:rsidR="00880315" w:rsidRPr="00181748" w:rsidRDefault="00880315" w:rsidP="00880315">
      <w:r w:rsidRPr="00181748">
        <w:t xml:space="preserve">This contribution discusses about several unresolved issues related to reflective QoS. </w:t>
      </w:r>
    </w:p>
    <w:p w14:paraId="71B1D17D" w14:textId="77777777" w:rsidR="00880315" w:rsidRPr="00181748" w:rsidRDefault="00880315" w:rsidP="00880315">
      <w:pPr>
        <w:pStyle w:val="Heading1"/>
      </w:pPr>
      <w:bookmarkStart w:id="1" w:name="_Ref178064866"/>
      <w:r w:rsidRPr="00181748">
        <w:t>Discussion</w:t>
      </w:r>
      <w:bookmarkEnd w:id="1"/>
    </w:p>
    <w:p w14:paraId="4DBE8F49" w14:textId="77777777" w:rsidR="00880315" w:rsidRPr="00181748" w:rsidRDefault="00880315" w:rsidP="00880315">
      <w:pPr>
        <w:pStyle w:val="Heading2"/>
        <w:numPr>
          <w:ilvl w:val="1"/>
          <w:numId w:val="16"/>
        </w:numPr>
        <w:textAlignment w:val="auto"/>
      </w:pPr>
      <w:r w:rsidRPr="00181748">
        <w:t>Packet reordering upon re-mapping QoS Flow to another DRB</w:t>
      </w:r>
    </w:p>
    <w:p w14:paraId="228BCC7F" w14:textId="77777777" w:rsidR="00880315" w:rsidRPr="00181748" w:rsidRDefault="00880315" w:rsidP="00880315">
      <w:r w:rsidRPr="00181748">
        <w:t xml:space="preserve">Some companies observed in the </w:t>
      </w:r>
      <w:r>
        <w:t xml:space="preserve">previous </w:t>
      </w:r>
      <w:r w:rsidRPr="00181748">
        <w:t>meeting</w:t>
      </w:r>
      <w:r>
        <w:t>s</w:t>
      </w:r>
      <w:r w:rsidRPr="00181748">
        <w:t xml:space="preserve"> that the re-mapping of a QoS Flow to a different DRB may cause out-of-sequence packet delivery. This may happen when initial packets of the flow ended up in a low priority DRB and subsequent packets are mapped to a high priority DRB due to an updated Flow-to-DRB mapping. We agree with this observation but believe that the network can avoid this when performing the re-mapping at an occasion where the queues are empty. It may however 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6830E9F8" w14:textId="77777777" w:rsidR="00880315" w:rsidRPr="00181748" w:rsidRDefault="00880315" w:rsidP="00880315">
      <w:pPr>
        <w:pStyle w:val="Observation"/>
        <w:numPr>
          <w:ilvl w:val="0"/>
          <w:numId w:val="18"/>
        </w:numPr>
        <w:overflowPunct/>
        <w:autoSpaceDE/>
        <w:autoSpaceDN/>
        <w:adjustRightInd/>
        <w:spacing w:after="160" w:line="259" w:lineRule="auto"/>
        <w:ind w:left="1701" w:hanging="1701"/>
        <w:jc w:val="left"/>
        <w:textAlignment w:val="auto"/>
      </w:pPr>
      <w:bookmarkStart w:id="2" w:name="_Ref473880399"/>
      <w:bookmarkStart w:id="3" w:name="_Toc485381879"/>
      <w:bookmarkStart w:id="4" w:name="_Toc485382779"/>
      <w:bookmarkStart w:id="5" w:name="_Toc490123284"/>
      <w:bookmarkStart w:id="6" w:name="_Toc492476712"/>
      <w:bookmarkStart w:id="7" w:name="_Toc498638049"/>
      <w:r w:rsidRPr="00181748">
        <w:t>When the NW re-maps a flow to a different DRB during the initial transaction phase of the flow, packet re-ordering is unlikely due to few packets being in flight.</w:t>
      </w:r>
      <w:bookmarkEnd w:id="2"/>
      <w:bookmarkEnd w:id="3"/>
      <w:bookmarkEnd w:id="4"/>
      <w:bookmarkEnd w:id="5"/>
      <w:bookmarkEnd w:id="6"/>
      <w:bookmarkEnd w:id="7"/>
    </w:p>
    <w:p w14:paraId="378CB406" w14:textId="77777777" w:rsidR="00880315" w:rsidRPr="00181748" w:rsidRDefault="00880315" w:rsidP="00880315">
      <w:pPr>
        <w:pStyle w:val="Observation"/>
        <w:numPr>
          <w:ilvl w:val="0"/>
          <w:numId w:val="18"/>
        </w:numPr>
        <w:overflowPunct/>
        <w:autoSpaceDE/>
        <w:autoSpaceDN/>
        <w:adjustRightInd/>
        <w:spacing w:after="160" w:line="259" w:lineRule="auto"/>
        <w:ind w:left="1701" w:hanging="1701"/>
        <w:jc w:val="left"/>
        <w:textAlignment w:val="auto"/>
      </w:pPr>
      <w:bookmarkStart w:id="8" w:name="_Toc485381880"/>
      <w:bookmarkStart w:id="9" w:name="_Toc485382780"/>
      <w:bookmarkStart w:id="10" w:name="_Toc490123285"/>
      <w:bookmarkStart w:id="11" w:name="_Toc492476713"/>
      <w:bookmarkStart w:id="12" w:name="_Toc498638050"/>
      <w:r w:rsidRPr="00181748">
        <w:t>When the NW re-maps a flow to a different DRB it can minimize the risk of re-ordering by postponing it to occasions when buffers are empty or at least small.</w:t>
      </w:r>
      <w:bookmarkEnd w:id="8"/>
      <w:bookmarkEnd w:id="9"/>
      <w:bookmarkEnd w:id="10"/>
      <w:bookmarkEnd w:id="11"/>
      <w:bookmarkEnd w:id="12"/>
    </w:p>
    <w:p w14:paraId="2BE3175B" w14:textId="77777777" w:rsidR="00880315" w:rsidRPr="00181748" w:rsidRDefault="00880315" w:rsidP="00880315">
      <w:pPr>
        <w:pStyle w:val="BodyText"/>
      </w:pPr>
    </w:p>
    <w:p w14:paraId="4203DB58" w14:textId="77777777" w:rsidR="00880315" w:rsidRPr="00181748" w:rsidRDefault="00880315" w:rsidP="00880315">
      <w:pPr>
        <w:pStyle w:val="BodyText"/>
      </w:pPr>
    </w:p>
    <w:p w14:paraId="29029E47" w14:textId="77777777" w:rsidR="00880315" w:rsidRPr="00181748" w:rsidRDefault="00880315" w:rsidP="00880315">
      <w:r w:rsidRPr="00181748">
        <w:t xml:space="preserve">It was also mentioned that packet re-ordering upon Flow re-mapping could be avoided by means of an additional re-ordering function per QoS Flow (above PDCP). However, in accordance with the observations above, we don’t see a need for such (complex) functionality on the UE side. </w:t>
      </w:r>
    </w:p>
    <w:p w14:paraId="647EE56E" w14:textId="77777777" w:rsidR="00880315" w:rsidRPr="00181748" w:rsidRDefault="00880315" w:rsidP="00880315">
      <w:r w:rsidRPr="00181748">
        <w:t xml:space="preserve">If RAN2 believes the risk of packet re-ordering upon QoS-Flow remapping (in uplink direction) is unacceptably large, we suggest seeking for a relatively simple solution such as the following: Upon detecting a remapping of a flow to a different DRB (reflectively or explicitly) the PDCP transmitter </w:t>
      </w:r>
      <w:r w:rsidRPr="00181748">
        <w:rPr>
          <w:u w:val="single"/>
        </w:rPr>
        <w:t>copies</w:t>
      </w:r>
      <w:r w:rsidRPr="00181748">
        <w:t xml:space="preserve"> all the not-yet-RLC-ACKed PDCP PDUs to the target DRB’s PDCP entity. This may result in some duplicates but those don’t matter for higher layers. Since we anyway assume that there will usually be only few packets in flight during the initial phase of a file transfer, the inefficiency due to the (few) duplicates would be negligible for the initial reflective </w:t>
      </w:r>
      <w:r w:rsidRPr="00181748">
        <w:lastRenderedPageBreak/>
        <w:t>QoS remapping described above. Of course, the approach would also avoid re-ordering on IP level if the network re-maps a flow during handover.</w:t>
      </w:r>
    </w:p>
    <w:p w14:paraId="73348C6B" w14:textId="77777777" w:rsidR="00880315" w:rsidRPr="00181748" w:rsidRDefault="00880315" w:rsidP="00880315">
      <w:r w:rsidRPr="00181748">
        <w:t>Moving (instead of copying) the data to another DRB would avoid the overhead but would require re-processing already pre-processed the PDCP PDUs of the source DRB.</w:t>
      </w:r>
    </w:p>
    <w:p w14:paraId="41FBCE72" w14:textId="77777777" w:rsidR="00880315" w:rsidRPr="00181748" w:rsidRDefault="00880315" w:rsidP="00880315">
      <w:pPr>
        <w:pStyle w:val="Proposal"/>
        <w:numPr>
          <w:ilvl w:val="0"/>
          <w:numId w:val="17"/>
        </w:numPr>
        <w:tabs>
          <w:tab w:val="clear" w:pos="1304"/>
        </w:tabs>
        <w:overflowPunct/>
        <w:autoSpaceDE/>
        <w:autoSpaceDN/>
        <w:adjustRightInd/>
        <w:spacing w:after="160" w:line="259" w:lineRule="auto"/>
        <w:ind w:left="1701" w:hanging="1701"/>
        <w:jc w:val="left"/>
        <w:textAlignment w:val="auto"/>
      </w:pPr>
      <w:bookmarkStart w:id="13" w:name="_Toc481770721"/>
      <w:bookmarkStart w:id="14" w:name="_Toc481500310"/>
      <w:bookmarkStart w:id="15" w:name="_Toc481500265"/>
      <w:bookmarkStart w:id="16" w:name="_Toc481499507"/>
      <w:bookmarkStart w:id="17" w:name="_Toc481495211"/>
      <w:bookmarkStart w:id="18" w:name="_Toc478059065"/>
      <w:bookmarkStart w:id="19" w:name="_Ref478059032"/>
      <w:bookmarkStart w:id="20" w:name="_Toc477795234"/>
      <w:bookmarkStart w:id="21" w:name="_Toc477795177"/>
      <w:bookmarkStart w:id="22" w:name="_Toc477795090"/>
      <w:bookmarkStart w:id="23" w:name="_Toc477795078"/>
      <w:bookmarkStart w:id="24" w:name="_Toc477794598"/>
      <w:bookmarkStart w:id="25" w:name="_Toc473881869"/>
      <w:bookmarkStart w:id="26" w:name="_Toc485381884"/>
      <w:bookmarkStart w:id="27" w:name="_Toc485400111"/>
      <w:bookmarkStart w:id="28" w:name="_Toc490123280"/>
      <w:bookmarkStart w:id="29" w:name="_Toc490249175"/>
      <w:bookmarkStart w:id="30" w:name="_Toc492476718"/>
      <w:bookmarkStart w:id="31" w:name="_Toc494354333"/>
      <w:bookmarkStart w:id="32" w:name="_Toc494382934"/>
      <w:bookmarkStart w:id="33" w:name="_Toc498638046"/>
      <w:r w:rsidRPr="00181748">
        <w:t xml:space="preserve">Additional UE functionality for avoiding possible out-of-order delivery when re-mapping a QoS-Flow to a different DRB (by explicit signalling or by update reflective QoS mapping) should </w:t>
      </w:r>
      <w:r w:rsidRPr="00181748">
        <w:rPr>
          <w:u w:val="single"/>
        </w:rPr>
        <w:t>not</w:t>
      </w:r>
      <w:r w:rsidRPr="00181748">
        <w:t xml:space="preserve"> be introduced.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42BC2B4" w14:textId="77777777" w:rsidR="00880315" w:rsidRPr="00181748" w:rsidRDefault="00880315" w:rsidP="00880315">
      <w:pPr>
        <w:pStyle w:val="Heading2"/>
        <w:numPr>
          <w:ilvl w:val="1"/>
          <w:numId w:val="16"/>
        </w:numPr>
        <w:textAlignment w:val="auto"/>
      </w:pPr>
      <w:bookmarkStart w:id="34" w:name="_Toc466014112"/>
      <w:bookmarkStart w:id="35" w:name="_Toc466017751"/>
      <w:bookmarkStart w:id="36" w:name="_Toc466020480"/>
      <w:bookmarkStart w:id="37" w:name="_Toc466020539"/>
      <w:bookmarkStart w:id="38" w:name="_Toc466021131"/>
      <w:bookmarkStart w:id="39" w:name="_Toc466021225"/>
      <w:bookmarkStart w:id="40" w:name="_Toc466021305"/>
      <w:bookmarkStart w:id="41" w:name="_Toc466014113"/>
      <w:bookmarkStart w:id="42" w:name="_Toc466014114"/>
      <w:bookmarkStart w:id="43" w:name="_Toc466014115"/>
      <w:bookmarkEnd w:id="34"/>
      <w:bookmarkEnd w:id="35"/>
      <w:bookmarkEnd w:id="36"/>
      <w:bookmarkEnd w:id="37"/>
      <w:bookmarkEnd w:id="38"/>
      <w:bookmarkEnd w:id="39"/>
      <w:bookmarkEnd w:id="40"/>
      <w:bookmarkEnd w:id="41"/>
      <w:bookmarkEnd w:id="42"/>
      <w:bookmarkEnd w:id="43"/>
      <w:r w:rsidRPr="00181748">
        <w:t>Maintaining QoS mapping during handover</w:t>
      </w:r>
    </w:p>
    <w:p w14:paraId="4DD964AF" w14:textId="77777777" w:rsidR="00880315" w:rsidRPr="00181748" w:rsidRDefault="00880315" w:rsidP="00880315">
      <w:r w:rsidRPr="00181748">
        <w:t xml:space="preserve">In the context of inter-cell mobility, it should be discussed whether the UE maintains the reflective UL QoS filters. As mentioned above, the target eNB does not know the UE’s reflective QoS filters from the AS-Config. One could consider that the source eNB provides the reflective UL QoS mappings to the target eNB (e.g. in AS-Context). Alternatively, the target node can change the QoS mapping and send the new mapping to the UE in the HO command (RRCConnectionReconfiguration). But we consider this being unnecessarily complex and it would also introduce risk of state mismatch. It appears simpler that the UE maintains a reflective UL QoS mapping as long as the DRB with which it is associated exists, i.e., also during normal RRC mobility. The UE releases the reflective UL QoS mapping when the eNB releases the DRB with which the mapping is associated. </w:t>
      </w:r>
    </w:p>
    <w:p w14:paraId="27F859A1" w14:textId="77777777" w:rsidR="00880315" w:rsidRPr="00181748" w:rsidRDefault="00880315" w:rsidP="00880315">
      <w:pPr>
        <w:pStyle w:val="Proposal"/>
        <w:numPr>
          <w:ilvl w:val="0"/>
          <w:numId w:val="17"/>
        </w:numPr>
        <w:tabs>
          <w:tab w:val="clear" w:pos="1304"/>
        </w:tabs>
        <w:overflowPunct/>
        <w:autoSpaceDE/>
        <w:autoSpaceDN/>
        <w:adjustRightInd/>
        <w:spacing w:after="160" w:line="259" w:lineRule="auto"/>
        <w:ind w:left="1701" w:hanging="1701"/>
        <w:textAlignment w:val="auto"/>
      </w:pPr>
      <w:bookmarkStart w:id="44" w:name="_Toc481770724"/>
      <w:bookmarkStart w:id="45" w:name="_Toc481500313"/>
      <w:bookmarkStart w:id="46" w:name="_Toc481500268"/>
      <w:bookmarkStart w:id="47" w:name="_Toc481499510"/>
      <w:bookmarkStart w:id="48" w:name="_Toc481495214"/>
      <w:bookmarkStart w:id="49" w:name="_Toc478059068"/>
      <w:bookmarkStart w:id="50" w:name="_Toc477795236"/>
      <w:bookmarkStart w:id="51" w:name="_Toc477795179"/>
      <w:bookmarkStart w:id="52" w:name="_Toc477795092"/>
      <w:bookmarkStart w:id="53" w:name="_Toc477795080"/>
      <w:bookmarkStart w:id="54" w:name="_Toc477794600"/>
      <w:bookmarkStart w:id="55" w:name="_Toc473881871"/>
      <w:bookmarkStart w:id="56" w:name="_Toc471470792"/>
      <w:bookmarkStart w:id="57" w:name="_Toc471469003"/>
      <w:bookmarkStart w:id="58" w:name="_Toc471468897"/>
      <w:bookmarkStart w:id="59" w:name="_Toc469920732"/>
      <w:bookmarkStart w:id="60" w:name="_Toc485381887"/>
      <w:bookmarkStart w:id="61" w:name="_Toc485400114"/>
      <w:bookmarkStart w:id="62" w:name="_Toc490123282"/>
      <w:bookmarkStart w:id="63" w:name="_Toc490249177"/>
      <w:bookmarkStart w:id="64" w:name="_Toc492476720"/>
      <w:bookmarkStart w:id="65" w:name="_Toc494354334"/>
      <w:bookmarkStart w:id="66" w:name="_Toc494382935"/>
      <w:bookmarkStart w:id="67" w:name="_Toc498638047"/>
      <w:r w:rsidRPr="00181748">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D9336F9" w14:textId="77777777" w:rsidR="00880315" w:rsidRPr="00181748" w:rsidRDefault="00880315" w:rsidP="00880315">
      <w:pPr>
        <w:pStyle w:val="Heading2"/>
      </w:pPr>
      <w:bookmarkStart w:id="68" w:name="_Hlk490044758"/>
      <w:r w:rsidRPr="00181748">
        <w:t xml:space="preserve">Mapping one flow to many DRBs </w:t>
      </w:r>
    </w:p>
    <w:p w14:paraId="13B0E539" w14:textId="77777777" w:rsidR="00880315" w:rsidRPr="00181748" w:rsidRDefault="00880315" w:rsidP="00880315">
      <w:r w:rsidRPr="00181748">
        <w:t xml:space="preserve">23.501 specifies following for 5G QoS flow:  </w:t>
      </w:r>
    </w:p>
    <w:p w14:paraId="04566B71" w14:textId="77777777" w:rsidR="00880315" w:rsidRPr="00181748" w:rsidRDefault="00880315" w:rsidP="00880315">
      <w:pPr>
        <w:pBdr>
          <w:top w:val="single" w:sz="4" w:space="1" w:color="auto"/>
          <w:left w:val="single" w:sz="4" w:space="4" w:color="auto"/>
          <w:bottom w:val="single" w:sz="4" w:space="1" w:color="auto"/>
          <w:right w:val="single" w:sz="4" w:space="4" w:color="auto"/>
        </w:pBdr>
        <w:ind w:left="720"/>
        <w:rPr>
          <w:rFonts w:ascii="Times New Roman" w:hAnsi="Times New Roman"/>
          <w:b/>
          <w:bCs/>
          <w:iCs/>
        </w:rPr>
      </w:pPr>
      <w:r w:rsidRPr="00181748">
        <w:rPr>
          <w:b/>
          <w:bCs/>
          <w:iCs/>
        </w:rPr>
        <w:t xml:space="preserve">5G QoS Flow: </w:t>
      </w:r>
      <w:r w:rsidRPr="00181748">
        <w:rPr>
          <w:iCs/>
        </w:rPr>
        <w:t xml:space="preserve">The </w:t>
      </w:r>
      <w:r w:rsidRPr="00181748">
        <w:rPr>
          <w:iCs/>
          <w:u w:val="single"/>
        </w:rPr>
        <w:t>finest granularity</w:t>
      </w:r>
      <w:r w:rsidRPr="00181748">
        <w:rPr>
          <w:iCs/>
        </w:rPr>
        <w:t xml:space="preserve"> for QoS forwarding treatment in the 5G System. All traffic mapped to the same 5G QoS Flow receive the same forwarding treatment </w:t>
      </w:r>
      <w:r w:rsidRPr="00181748">
        <w:rPr>
          <w:iCs/>
          <w:u w:val="single"/>
        </w:rPr>
        <w:t>(e.g. scheduling policy, queue management policy, rate shaping policy, RLC configuration, etc</w:t>
      </w:r>
      <w:r w:rsidRPr="00181748">
        <w:rPr>
          <w:iCs/>
        </w:rPr>
        <w:t>.). Providing different QoS forwarding treatment requires separate 5G QoS Flow.</w:t>
      </w:r>
    </w:p>
    <w:p w14:paraId="02647637" w14:textId="77777777" w:rsidR="00880315" w:rsidRPr="00181748" w:rsidRDefault="00880315" w:rsidP="00880315">
      <w:r w:rsidRPr="00181748">
        <w:rPr>
          <w:iCs/>
        </w:rPr>
        <w:t xml:space="preserve">If 1 to N QFI to DRB mapping is allowed, RAN needs to be able to handle QoS flow treatment in such a way that the QoS flow behaviour is not changed from the 5CN perspective. In order to do this, the RAN would need to map the split QoS flows into DRBs, which have similar QoS characteristics for traffic treatment and reorder the split traffic. Therefore, the </w:t>
      </w:r>
      <w:r w:rsidRPr="00181748">
        <w:t xml:space="preserve">mapping of one QoS flow to many DRBs in RAN requires new functionality to be introduced to SDAP layer, that already exist in PDCP layer. </w:t>
      </w:r>
    </w:p>
    <w:p w14:paraId="6317DD3E" w14:textId="77777777" w:rsidR="00880315" w:rsidRPr="00181748" w:rsidRDefault="00880315" w:rsidP="00880315">
      <w:r w:rsidRPr="00181748">
        <w:t xml:space="preserve">To be able to split </w:t>
      </w:r>
      <w:r>
        <w:t>a</w:t>
      </w:r>
      <w:r w:rsidRPr="00181748">
        <w:t xml:space="preserve"> flow, the SDAP entity needs to have independent flow id that differentiates from the QFI. This would increase bookkeeping to RAN as the processing trade-off would be that the Flow ID in SDAP header cannot be directly copied from SDAP header to N3 header. Additionally, because the flow id assigned by RAN and, by nature, it is static value for each stream of PDUs, there is a need to introduce SN to be able to reorder the QoS flows introduced by RAN. </w:t>
      </w:r>
    </w:p>
    <w:p w14:paraId="258F7562" w14:textId="77777777" w:rsidR="00880315" w:rsidRPr="00181748" w:rsidRDefault="00880315" w:rsidP="00880315">
      <w:r w:rsidRPr="00181748">
        <w:t xml:space="preserve">To be able to have advantage of a QFI split into multiple RAN flows, distinct traffic marked with same QFI should be identified. When traffic associated with the QFI is ciphered, it is not possible to exactly identify the traffic inside the QFI, resulting that methods like packet inspection may not be used for the purpose. Therefore, specifying a behaviour for cases where packets are not ciphered, makes little sense. </w:t>
      </w:r>
    </w:p>
    <w:p w14:paraId="0B9703A0" w14:textId="77777777" w:rsidR="00880315" w:rsidRPr="00181748" w:rsidRDefault="00880315" w:rsidP="00880315">
      <w:r w:rsidRPr="00181748">
        <w:t xml:space="preserve">To ensure correct QoS flow split behaviour, RAN should request QoS flow split from the 5CN and perform Flow to DRB mapping in SDAP. This way, the traffic is marked correctly already in UPF. Not only this result a cleaner split of the responsibilities between CN and RAN, but also it reduces processing load from RAN.  </w:t>
      </w:r>
    </w:p>
    <w:p w14:paraId="3B72CE7E" w14:textId="77777777" w:rsidR="00880315" w:rsidRPr="00181748" w:rsidRDefault="00880315" w:rsidP="00880315">
      <w:r w:rsidRPr="00181748">
        <w:t>Discussion about flows in split D</w:t>
      </w:r>
      <w:r>
        <w:t>RB case can be found from [2</w:t>
      </w:r>
      <w:r w:rsidRPr="00181748">
        <w:t xml:space="preserve">]. </w:t>
      </w:r>
    </w:p>
    <w:p w14:paraId="3E68888C" w14:textId="77777777" w:rsidR="00880315" w:rsidRPr="00181748" w:rsidRDefault="00880315" w:rsidP="00880315">
      <w:pPr>
        <w:pStyle w:val="Observation"/>
        <w:overflowPunct/>
        <w:autoSpaceDE/>
        <w:autoSpaceDN/>
        <w:adjustRightInd/>
        <w:spacing w:after="160" w:line="259" w:lineRule="auto"/>
        <w:jc w:val="left"/>
        <w:textAlignment w:val="auto"/>
      </w:pPr>
      <w:bookmarkStart w:id="69" w:name="_Toc490123286"/>
      <w:bookmarkStart w:id="70" w:name="_Toc492476714"/>
      <w:bookmarkStart w:id="71" w:name="_Toc498638051"/>
      <w:r w:rsidRPr="00181748">
        <w:t>RAN may request QFI split from the CN and map spit QFIs to different DRB. This allows clean split between CN and RAN.</w:t>
      </w:r>
      <w:bookmarkEnd w:id="69"/>
      <w:bookmarkEnd w:id="70"/>
      <w:bookmarkEnd w:id="71"/>
      <w:r w:rsidRPr="00181748">
        <w:t xml:space="preserve"> </w:t>
      </w:r>
    </w:p>
    <w:p w14:paraId="4B4B355B" w14:textId="77777777" w:rsidR="00880315" w:rsidRPr="00181748" w:rsidRDefault="00880315" w:rsidP="00880315">
      <w:pPr>
        <w:pStyle w:val="Proposal"/>
        <w:overflowPunct/>
        <w:autoSpaceDE/>
        <w:autoSpaceDN/>
        <w:adjustRightInd/>
        <w:spacing w:after="160" w:line="259" w:lineRule="auto"/>
        <w:jc w:val="left"/>
        <w:textAlignment w:val="auto"/>
      </w:pPr>
      <w:bookmarkStart w:id="72" w:name="_Toc490123283"/>
      <w:bookmarkStart w:id="73" w:name="_Toc490249178"/>
      <w:bookmarkStart w:id="74" w:name="_Toc492476721"/>
      <w:bookmarkStart w:id="75" w:name="_Toc494354335"/>
      <w:bookmarkStart w:id="76" w:name="_Toc494382936"/>
      <w:bookmarkStart w:id="77" w:name="_Toc498638048"/>
      <w:r w:rsidRPr="00181748">
        <w:t>No additional mechanism to support mapping of one QFI to multiple DRBs is introduced.</w:t>
      </w:r>
      <w:bookmarkEnd w:id="72"/>
      <w:bookmarkEnd w:id="73"/>
      <w:bookmarkEnd w:id="74"/>
      <w:bookmarkEnd w:id="75"/>
      <w:bookmarkEnd w:id="76"/>
      <w:bookmarkEnd w:id="77"/>
      <w:r w:rsidRPr="00181748">
        <w:t xml:space="preserve"> </w:t>
      </w:r>
      <w:bookmarkEnd w:id="68"/>
    </w:p>
    <w:p w14:paraId="1F4ABD60" w14:textId="77777777" w:rsidR="00880315" w:rsidRPr="00181748" w:rsidRDefault="00880315" w:rsidP="00880315">
      <w:pPr>
        <w:pStyle w:val="Heading1"/>
      </w:pPr>
      <w:r w:rsidRPr="00181748">
        <w:lastRenderedPageBreak/>
        <w:t>Conclusion</w:t>
      </w:r>
    </w:p>
    <w:p w14:paraId="62C6C642" w14:textId="77777777" w:rsidR="006360AB" w:rsidRDefault="00880315" w:rsidP="00880315">
      <w:pPr>
        <w:pStyle w:val="BodyText"/>
        <w:rPr>
          <w:noProof/>
        </w:rPr>
      </w:pPr>
      <w:r w:rsidRPr="00181748">
        <w:t xml:space="preserve">In section </w:t>
      </w:r>
      <w:r w:rsidRPr="00181748">
        <w:rPr>
          <w:highlight w:val="cyan"/>
        </w:rPr>
        <w:fldChar w:fldCharType="begin"/>
      </w:r>
      <w:r w:rsidRPr="00181748">
        <w:instrText xml:space="preserve"> REF _Ref178064866 \r \h </w:instrText>
      </w:r>
      <w:r w:rsidRPr="00181748">
        <w:rPr>
          <w:highlight w:val="cyan"/>
        </w:rPr>
      </w:r>
      <w:r w:rsidRPr="00181748">
        <w:rPr>
          <w:highlight w:val="cyan"/>
        </w:rPr>
        <w:fldChar w:fldCharType="separate"/>
      </w:r>
      <w:r w:rsidRPr="00181748">
        <w:t>2</w:t>
      </w:r>
      <w:r w:rsidRPr="00181748">
        <w:rPr>
          <w:highlight w:val="cyan"/>
        </w:rPr>
        <w:fldChar w:fldCharType="end"/>
      </w:r>
      <w:r w:rsidRPr="00181748">
        <w:t xml:space="preserve"> we made the following observations:</w:t>
      </w:r>
      <w:r w:rsidRPr="00181748">
        <w:rPr>
          <w:b/>
          <w:bCs/>
        </w:rPr>
        <w:fldChar w:fldCharType="begin"/>
      </w:r>
      <w:r w:rsidRPr="00181748">
        <w:rPr>
          <w:b/>
          <w:bCs/>
        </w:rPr>
        <w:instrText xml:space="preserve"> TOC \f \n \t "Observation;1" </w:instrText>
      </w:r>
      <w:r w:rsidRPr="00181748">
        <w:rPr>
          <w:b/>
          <w:bCs/>
        </w:rPr>
        <w:fldChar w:fldCharType="separate"/>
      </w:r>
    </w:p>
    <w:p w14:paraId="7EB0CEBB" w14:textId="77777777" w:rsidR="006360AB" w:rsidRDefault="006360AB">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the NW re-maps a flow to a different DRB during the initial transaction phase of the flow, packet re-ordering is unlikely due to few packets being in flight.</w:t>
      </w:r>
    </w:p>
    <w:p w14:paraId="5FF7C655" w14:textId="77777777" w:rsidR="006360AB" w:rsidRDefault="006360A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the NW re-maps a flow to a different DRB it can minimize the risk of re-ordering by postponing it to occasions when buffers are empty or at least small.</w:t>
      </w:r>
    </w:p>
    <w:p w14:paraId="3F808205" w14:textId="77777777" w:rsidR="006360AB" w:rsidRDefault="006360A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RAN may request QFI split from the CN and map spit QFIs to different DRB. This allows clean split between CN and RAN.</w:t>
      </w:r>
    </w:p>
    <w:p w14:paraId="368AD697" w14:textId="77777777" w:rsidR="00880315" w:rsidRPr="00181748" w:rsidRDefault="00880315" w:rsidP="00880315">
      <w:pPr>
        <w:pStyle w:val="BodyText"/>
        <w:rPr>
          <w:b/>
          <w:bCs/>
        </w:rPr>
      </w:pPr>
      <w:r w:rsidRPr="00181748">
        <w:rPr>
          <w:b/>
          <w:bCs/>
        </w:rPr>
        <w:fldChar w:fldCharType="end"/>
      </w:r>
    </w:p>
    <w:p w14:paraId="00FABED2" w14:textId="77777777" w:rsidR="006360AB" w:rsidRDefault="00880315" w:rsidP="00880315">
      <w:pPr>
        <w:pStyle w:val="BodyText"/>
        <w:rPr>
          <w:noProof/>
        </w:rPr>
      </w:pPr>
      <w:r w:rsidRPr="00181748">
        <w:t xml:space="preserve">Based on the discussion in section </w:t>
      </w:r>
      <w:r w:rsidRPr="00181748">
        <w:rPr>
          <w:highlight w:val="cyan"/>
        </w:rPr>
        <w:fldChar w:fldCharType="begin"/>
      </w:r>
      <w:r w:rsidRPr="00181748">
        <w:instrText xml:space="preserve"> REF _Ref178064866 \r \h </w:instrText>
      </w:r>
      <w:r w:rsidRPr="00181748">
        <w:rPr>
          <w:highlight w:val="cyan"/>
        </w:rPr>
      </w:r>
      <w:r w:rsidRPr="00181748">
        <w:rPr>
          <w:highlight w:val="cyan"/>
        </w:rPr>
        <w:fldChar w:fldCharType="separate"/>
      </w:r>
      <w:r w:rsidRPr="00181748">
        <w:t>2</w:t>
      </w:r>
      <w:r w:rsidRPr="00181748">
        <w:rPr>
          <w:highlight w:val="cyan"/>
        </w:rPr>
        <w:fldChar w:fldCharType="end"/>
      </w:r>
      <w:r w:rsidRPr="00181748">
        <w:t xml:space="preserve"> we propose the following:</w:t>
      </w:r>
      <w:r w:rsidRPr="00181748">
        <w:rPr>
          <w:b/>
          <w:bCs/>
        </w:rPr>
        <w:fldChar w:fldCharType="begin"/>
      </w:r>
      <w:r w:rsidRPr="00181748">
        <w:rPr>
          <w:b/>
          <w:bCs/>
        </w:rPr>
        <w:instrText xml:space="preserve"> TOC \f \n \p " " \t "Proposal;1" </w:instrText>
      </w:r>
      <w:r w:rsidRPr="00181748">
        <w:rPr>
          <w:b/>
          <w:bCs/>
        </w:rPr>
        <w:fldChar w:fldCharType="separate"/>
      </w:r>
    </w:p>
    <w:p w14:paraId="2E772CD2" w14:textId="77777777" w:rsidR="006360AB" w:rsidRDefault="006360A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Additional UE functionality for avoiding possible out-of-order delivery when re-mapping a QoS-Flow to a different DRB (by explicit signalling or by update reflective QoS mapping) should </w:t>
      </w:r>
      <w:r w:rsidRPr="00144205">
        <w:rPr>
          <w:u w:val="single"/>
        </w:rPr>
        <w:t>not</w:t>
      </w:r>
      <w:r>
        <w:t xml:space="preserve"> be introduced.</w:t>
      </w:r>
    </w:p>
    <w:p w14:paraId="2CFF466A" w14:textId="77777777" w:rsidR="006360AB" w:rsidRDefault="006360A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583D127B" w14:textId="77777777" w:rsidR="006360AB" w:rsidRDefault="006360A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additional mechanism to support mapping of one QFI to multiple DRBs is introduced.</w:t>
      </w:r>
    </w:p>
    <w:p w14:paraId="3CB51121" w14:textId="77777777" w:rsidR="00880315" w:rsidRPr="00181748" w:rsidRDefault="00880315" w:rsidP="00880315">
      <w:pPr>
        <w:rPr>
          <w:b/>
          <w:bCs/>
        </w:rPr>
      </w:pPr>
      <w:r w:rsidRPr="00181748">
        <w:rPr>
          <w:b/>
          <w:bCs/>
        </w:rPr>
        <w:fldChar w:fldCharType="end"/>
      </w:r>
    </w:p>
    <w:p w14:paraId="095EFE60" w14:textId="77777777" w:rsidR="00880315" w:rsidRPr="00181748" w:rsidRDefault="00880315" w:rsidP="00880315"/>
    <w:p w14:paraId="1C51651F" w14:textId="77777777" w:rsidR="00880315" w:rsidRDefault="00880315" w:rsidP="00880315">
      <w:pPr>
        <w:pStyle w:val="Heading1"/>
      </w:pPr>
      <w:bookmarkStart w:id="78" w:name="_In-sequence_SDU_delivery"/>
      <w:bookmarkEnd w:id="78"/>
      <w:r w:rsidRPr="00181748">
        <w:t>References</w:t>
      </w:r>
      <w:bookmarkStart w:id="79" w:name="_Ref481770194"/>
    </w:p>
    <w:p w14:paraId="79A10B3C" w14:textId="77777777" w:rsidR="00880315" w:rsidRDefault="00880315" w:rsidP="00880315">
      <w:pPr>
        <w:pStyle w:val="Reference"/>
      </w:pPr>
      <w:r w:rsidRPr="006B679F">
        <w:t>R2-1708321</w:t>
      </w:r>
      <w:r>
        <w:t>.</w:t>
      </w:r>
      <w:r w:rsidRPr="00F35FCC">
        <w:t xml:space="preserve"> QoS Flow Remapping Within the Same Cell and in Handover</w:t>
      </w:r>
      <w:r>
        <w:t xml:space="preserve">. </w:t>
      </w:r>
      <w:r w:rsidRPr="0088601E">
        <w:t xml:space="preserve">Ericsson, </w:t>
      </w:r>
      <w:r w:rsidRPr="006B679F">
        <w:t>Berlin, Germany, 21st – 25th August 2017</w:t>
      </w:r>
    </w:p>
    <w:p w14:paraId="3238E6BF" w14:textId="77777777" w:rsidR="00880315" w:rsidRDefault="00880315" w:rsidP="00880315">
      <w:pPr>
        <w:pStyle w:val="Reference"/>
      </w:pPr>
      <w:bookmarkStart w:id="80" w:name="_Hlk490044982"/>
      <w:r w:rsidRPr="00A25C0A">
        <w:t>R2-1711238</w:t>
      </w:r>
      <w:r>
        <w:t xml:space="preserve">. </w:t>
      </w:r>
      <w:r w:rsidRPr="00D378CD">
        <w:t>QoS Flow Relocation in NR-DC between MN and SN</w:t>
      </w:r>
      <w:r>
        <w:t xml:space="preserve">. Ericsson. </w:t>
      </w:r>
      <w:r w:rsidRPr="00A25C0A">
        <w:t>Prague, Czech Republic, 9th – 13th October 2017</w:t>
      </w:r>
    </w:p>
    <w:p w14:paraId="4BF9013B" w14:textId="77777777" w:rsidR="00880315" w:rsidRPr="0088601E" w:rsidRDefault="00880315" w:rsidP="00880315">
      <w:pPr>
        <w:pStyle w:val="Reference"/>
      </w:pPr>
      <w:r w:rsidRPr="00557EBB">
        <w:t>R2-1707652</w:t>
      </w:r>
      <w:r w:rsidRPr="00882D9D">
        <w:t xml:space="preserve">. </w:t>
      </w:r>
      <w:r w:rsidRPr="00557EBB">
        <w:t>LS reply on NAS Reflective QoS</w:t>
      </w:r>
      <w:r w:rsidRPr="00882D9D">
        <w:t xml:space="preserve">. SA2. </w:t>
      </w:r>
      <w:r w:rsidRPr="004961BC">
        <w:t xml:space="preserve">Berlin, Germany, 21st – 25th August 2017. </w:t>
      </w:r>
    </w:p>
    <w:bookmarkEnd w:id="79"/>
    <w:bookmarkEnd w:id="80"/>
    <w:p w14:paraId="2AB11817" w14:textId="77777777" w:rsidR="00880315" w:rsidRPr="00181748" w:rsidRDefault="00880315" w:rsidP="00880315">
      <w:pPr>
        <w:pStyle w:val="BodyText"/>
      </w:pPr>
    </w:p>
    <w:p w14:paraId="36B58ACC" w14:textId="77777777" w:rsidR="003A7EF3" w:rsidRPr="00CE0424" w:rsidRDefault="003A7EF3" w:rsidP="00880315"/>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BC798" w14:textId="77777777" w:rsidR="00915C07" w:rsidRDefault="00915C07">
      <w:r>
        <w:separator/>
      </w:r>
    </w:p>
  </w:endnote>
  <w:endnote w:type="continuationSeparator" w:id="0">
    <w:p w14:paraId="47F509E1" w14:textId="77777777" w:rsidR="00915C07" w:rsidRDefault="0091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FE7B5" w14:textId="7A9975F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30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30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8F561" w14:textId="77777777" w:rsidR="00915C07" w:rsidRDefault="00915C07">
      <w:r>
        <w:separator/>
      </w:r>
    </w:p>
  </w:footnote>
  <w:footnote w:type="continuationSeparator" w:id="0">
    <w:p w14:paraId="09EA5000" w14:textId="77777777" w:rsidR="00915C07" w:rsidRDefault="00915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F3CA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C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6A8"/>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3005"/>
    <w:rsid w:val="001B5A5D"/>
    <w:rsid w:val="001C1CE5"/>
    <w:rsid w:val="001C3D2A"/>
    <w:rsid w:val="001D51BA"/>
    <w:rsid w:val="001D6342"/>
    <w:rsid w:val="001D6D53"/>
    <w:rsid w:val="001E58E2"/>
    <w:rsid w:val="001E7AED"/>
    <w:rsid w:val="001F3916"/>
    <w:rsid w:val="001F54C5"/>
    <w:rsid w:val="001F662C"/>
    <w:rsid w:val="001F7074"/>
    <w:rsid w:val="00200490"/>
    <w:rsid w:val="00201082"/>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0A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D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5744F"/>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31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C07"/>
    <w:rsid w:val="00916079"/>
    <w:rsid w:val="00917CE9"/>
    <w:rsid w:val="00917FB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E0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690"/>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9BA"/>
    <w:rsid w:val="00F93AA9"/>
    <w:rsid w:val="00F96985"/>
    <w:rsid w:val="00F97838"/>
    <w:rsid w:val="00FA2BB3"/>
    <w:rsid w:val="00FB4C80"/>
    <w:rsid w:val="00FB6A6A"/>
    <w:rsid w:val="00FC7429"/>
    <w:rsid w:val="00FD07F6"/>
    <w:rsid w:val="00FD1EC8"/>
    <w:rsid w:val="00FD47ED"/>
    <w:rsid w:val="00FD74DB"/>
    <w:rsid w:val="00FD7660"/>
    <w:rsid w:val="00FE0655"/>
    <w:rsid w:val="00FE10E2"/>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5A615A7D-3091-43C4-B12C-792B7B612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E10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E10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E10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E10E2"/>
    <w:pPr>
      <w:numPr>
        <w:ilvl w:val="2"/>
      </w:numPr>
      <w:spacing w:before="120"/>
      <w:outlineLvl w:val="2"/>
    </w:pPr>
    <w:rPr>
      <w:sz w:val="28"/>
      <w:szCs w:val="28"/>
    </w:rPr>
  </w:style>
  <w:style w:type="paragraph" w:styleId="Heading4">
    <w:name w:val="heading 4"/>
    <w:basedOn w:val="Heading3"/>
    <w:next w:val="Normal"/>
    <w:qFormat/>
    <w:rsid w:val="00FE10E2"/>
    <w:pPr>
      <w:numPr>
        <w:ilvl w:val="3"/>
      </w:numPr>
      <w:outlineLvl w:val="3"/>
    </w:pPr>
    <w:rPr>
      <w:sz w:val="24"/>
      <w:szCs w:val="24"/>
    </w:rPr>
  </w:style>
  <w:style w:type="paragraph" w:styleId="Heading5">
    <w:name w:val="heading 5"/>
    <w:basedOn w:val="Heading4"/>
    <w:next w:val="Normal"/>
    <w:qFormat/>
    <w:rsid w:val="00FE10E2"/>
    <w:pPr>
      <w:numPr>
        <w:ilvl w:val="4"/>
      </w:numPr>
      <w:outlineLvl w:val="4"/>
    </w:pPr>
    <w:rPr>
      <w:sz w:val="22"/>
      <w:szCs w:val="22"/>
    </w:rPr>
  </w:style>
  <w:style w:type="paragraph" w:styleId="Heading6">
    <w:name w:val="heading 6"/>
    <w:basedOn w:val="Normal"/>
    <w:next w:val="Normal"/>
    <w:qFormat/>
    <w:rsid w:val="00FE10E2"/>
    <w:pPr>
      <w:keepNext/>
      <w:keepLines/>
      <w:numPr>
        <w:ilvl w:val="5"/>
        <w:numId w:val="1"/>
      </w:numPr>
      <w:spacing w:before="120"/>
      <w:outlineLvl w:val="5"/>
    </w:pPr>
    <w:rPr>
      <w:rFonts w:cs="Arial"/>
    </w:rPr>
  </w:style>
  <w:style w:type="paragraph" w:styleId="Heading7">
    <w:name w:val="heading 7"/>
    <w:basedOn w:val="Normal"/>
    <w:next w:val="Normal"/>
    <w:qFormat/>
    <w:rsid w:val="00FE10E2"/>
    <w:pPr>
      <w:keepNext/>
      <w:keepLines/>
      <w:numPr>
        <w:ilvl w:val="6"/>
        <w:numId w:val="1"/>
      </w:numPr>
      <w:spacing w:before="120"/>
      <w:outlineLvl w:val="6"/>
    </w:pPr>
    <w:rPr>
      <w:rFonts w:cs="Arial"/>
    </w:rPr>
  </w:style>
  <w:style w:type="paragraph" w:styleId="Heading8">
    <w:name w:val="heading 8"/>
    <w:basedOn w:val="Heading7"/>
    <w:next w:val="Normal"/>
    <w:qFormat/>
    <w:rsid w:val="00FE10E2"/>
    <w:pPr>
      <w:numPr>
        <w:ilvl w:val="7"/>
      </w:numPr>
      <w:outlineLvl w:val="7"/>
    </w:pPr>
  </w:style>
  <w:style w:type="paragraph" w:styleId="Heading9">
    <w:name w:val="heading 9"/>
    <w:basedOn w:val="Heading8"/>
    <w:next w:val="Normal"/>
    <w:qFormat/>
    <w:rsid w:val="00FE10E2"/>
    <w:pPr>
      <w:numPr>
        <w:ilvl w:val="8"/>
      </w:numPr>
      <w:outlineLvl w:val="8"/>
    </w:pPr>
  </w:style>
  <w:style w:type="character" w:default="1" w:styleId="DefaultParagraphFont">
    <w:name w:val="Default Paragraph Font"/>
    <w:uiPriority w:val="1"/>
    <w:semiHidden/>
    <w:unhideWhenUsed/>
    <w:rsid w:val="00FE10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0E2"/>
  </w:style>
  <w:style w:type="paragraph" w:styleId="TOC8">
    <w:name w:val="toc 8"/>
    <w:basedOn w:val="TOC1"/>
    <w:semiHidden/>
    <w:rsid w:val="00FE10E2"/>
    <w:pPr>
      <w:spacing w:before="180"/>
      <w:ind w:left="2693" w:hanging="2693"/>
    </w:pPr>
    <w:rPr>
      <w:b w:val="0"/>
      <w:bCs/>
    </w:rPr>
  </w:style>
  <w:style w:type="paragraph" w:styleId="TOC1">
    <w:name w:val="toc 1"/>
    <w:aliases w:val="Observation TOC2"/>
    <w:uiPriority w:val="39"/>
    <w:rsid w:val="00FE10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E10E2"/>
    <w:pPr>
      <w:keepNext/>
      <w:keepLines/>
      <w:spacing w:before="180"/>
      <w:jc w:val="center"/>
    </w:pPr>
  </w:style>
  <w:style w:type="paragraph" w:styleId="Caption">
    <w:name w:val="caption"/>
    <w:basedOn w:val="Normal"/>
    <w:next w:val="Normal"/>
    <w:qFormat/>
    <w:rsid w:val="00FE10E2"/>
    <w:pPr>
      <w:spacing w:after="240"/>
      <w:jc w:val="center"/>
    </w:pPr>
    <w:rPr>
      <w:b/>
      <w:bCs/>
    </w:rPr>
  </w:style>
  <w:style w:type="paragraph" w:styleId="TOC5">
    <w:name w:val="toc 5"/>
    <w:aliases w:val="Observation TOC"/>
    <w:basedOn w:val="TOC4"/>
    <w:semiHidden/>
    <w:rsid w:val="00FE10E2"/>
    <w:pPr>
      <w:tabs>
        <w:tab w:val="right" w:pos="1701"/>
      </w:tabs>
      <w:ind w:left="1701" w:hanging="1701"/>
    </w:pPr>
  </w:style>
  <w:style w:type="paragraph" w:styleId="TOC4">
    <w:name w:val="toc 4"/>
    <w:basedOn w:val="TOC3"/>
    <w:semiHidden/>
    <w:rsid w:val="00FE10E2"/>
    <w:pPr>
      <w:ind w:left="1418" w:hanging="1418"/>
    </w:pPr>
  </w:style>
  <w:style w:type="paragraph" w:styleId="TOC3">
    <w:name w:val="toc 3"/>
    <w:basedOn w:val="TOC2"/>
    <w:semiHidden/>
    <w:rsid w:val="00FE10E2"/>
    <w:pPr>
      <w:ind w:left="1134" w:hanging="1134"/>
    </w:pPr>
  </w:style>
  <w:style w:type="paragraph" w:styleId="TOC2">
    <w:name w:val="toc 2"/>
    <w:basedOn w:val="TOC1"/>
    <w:semiHidden/>
    <w:rsid w:val="00FE10E2"/>
    <w:pPr>
      <w:keepNext w:val="0"/>
      <w:spacing w:before="0"/>
      <w:ind w:left="851" w:hanging="851"/>
    </w:pPr>
    <w:rPr>
      <w:szCs w:val="20"/>
    </w:rPr>
  </w:style>
  <w:style w:type="paragraph" w:styleId="Index2">
    <w:name w:val="index 2"/>
    <w:basedOn w:val="Index1"/>
    <w:semiHidden/>
    <w:rsid w:val="00FE10E2"/>
    <w:pPr>
      <w:ind w:left="284"/>
    </w:pPr>
  </w:style>
  <w:style w:type="paragraph" w:styleId="Index1">
    <w:name w:val="index 1"/>
    <w:basedOn w:val="Normal"/>
    <w:semiHidden/>
    <w:rsid w:val="00FE10E2"/>
    <w:pPr>
      <w:keepLines/>
      <w:spacing w:after="0"/>
    </w:pPr>
  </w:style>
  <w:style w:type="paragraph" w:styleId="DocumentMap">
    <w:name w:val="Document Map"/>
    <w:basedOn w:val="Normal"/>
    <w:semiHidden/>
    <w:rsid w:val="00FE10E2"/>
    <w:pPr>
      <w:shd w:val="clear" w:color="auto" w:fill="000080"/>
    </w:pPr>
    <w:rPr>
      <w:rFonts w:ascii="Tahoma" w:hAnsi="Tahoma" w:cs="Tahoma"/>
    </w:rPr>
  </w:style>
  <w:style w:type="paragraph" w:styleId="ListNumber2">
    <w:name w:val="List Number 2"/>
    <w:basedOn w:val="ListNumber"/>
    <w:rsid w:val="00FE10E2"/>
    <w:pPr>
      <w:ind w:left="851"/>
    </w:pPr>
  </w:style>
  <w:style w:type="paragraph" w:styleId="ListNumber">
    <w:name w:val="List Number"/>
    <w:basedOn w:val="List"/>
    <w:rsid w:val="00FE10E2"/>
  </w:style>
  <w:style w:type="paragraph" w:styleId="List">
    <w:name w:val="List"/>
    <w:basedOn w:val="Normal"/>
    <w:rsid w:val="00FE10E2"/>
    <w:pPr>
      <w:ind w:left="568" w:hanging="284"/>
    </w:pPr>
  </w:style>
  <w:style w:type="paragraph" w:styleId="Header">
    <w:name w:val="header"/>
    <w:rsid w:val="00FE10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E10E2"/>
    <w:rPr>
      <w:b/>
      <w:bCs/>
      <w:position w:val="6"/>
      <w:sz w:val="16"/>
      <w:szCs w:val="16"/>
    </w:rPr>
  </w:style>
  <w:style w:type="paragraph" w:styleId="FootnoteText">
    <w:name w:val="footnote text"/>
    <w:basedOn w:val="Normal"/>
    <w:semiHidden/>
    <w:rsid w:val="00FE10E2"/>
    <w:pPr>
      <w:keepLines/>
      <w:spacing w:after="0"/>
      <w:ind w:left="454" w:hanging="454"/>
    </w:pPr>
    <w:rPr>
      <w:sz w:val="16"/>
      <w:szCs w:val="16"/>
    </w:rPr>
  </w:style>
  <w:style w:type="paragraph" w:customStyle="1" w:styleId="3GPPHeader">
    <w:name w:val="3GPP_Header"/>
    <w:basedOn w:val="Normal"/>
    <w:rsid w:val="00FE10E2"/>
    <w:pPr>
      <w:tabs>
        <w:tab w:val="left" w:pos="1701"/>
        <w:tab w:val="right" w:pos="9639"/>
      </w:tabs>
      <w:spacing w:after="240"/>
    </w:pPr>
    <w:rPr>
      <w:b/>
      <w:sz w:val="24"/>
    </w:rPr>
  </w:style>
  <w:style w:type="paragraph" w:styleId="TOC9">
    <w:name w:val="toc 9"/>
    <w:basedOn w:val="TOC8"/>
    <w:semiHidden/>
    <w:rsid w:val="00FE10E2"/>
    <w:pPr>
      <w:ind w:left="1418" w:hanging="1418"/>
    </w:pPr>
  </w:style>
  <w:style w:type="paragraph" w:styleId="TOC6">
    <w:name w:val="toc 6"/>
    <w:basedOn w:val="TOC5"/>
    <w:next w:val="Normal"/>
    <w:semiHidden/>
    <w:rsid w:val="00FE10E2"/>
    <w:pPr>
      <w:ind w:left="1985" w:hanging="1985"/>
    </w:pPr>
  </w:style>
  <w:style w:type="paragraph" w:styleId="TOC7">
    <w:name w:val="toc 7"/>
    <w:basedOn w:val="TOC6"/>
    <w:next w:val="Normal"/>
    <w:semiHidden/>
    <w:rsid w:val="00FE10E2"/>
    <w:pPr>
      <w:ind w:left="2268" w:hanging="2268"/>
    </w:pPr>
  </w:style>
  <w:style w:type="paragraph" w:styleId="ListBullet2">
    <w:name w:val="List Bullet 2"/>
    <w:basedOn w:val="ListBullet"/>
    <w:rsid w:val="00FE10E2"/>
    <w:pPr>
      <w:numPr>
        <w:numId w:val="6"/>
      </w:numPr>
    </w:pPr>
  </w:style>
  <w:style w:type="paragraph" w:styleId="ListBullet">
    <w:name w:val="List Bullet"/>
    <w:basedOn w:val="BodyText"/>
    <w:rsid w:val="00FE10E2"/>
    <w:pPr>
      <w:numPr>
        <w:numId w:val="5"/>
      </w:numPr>
    </w:pPr>
  </w:style>
  <w:style w:type="paragraph" w:styleId="ListBullet3">
    <w:name w:val="List Bullet 3"/>
    <w:basedOn w:val="ListBullet2"/>
    <w:rsid w:val="00FE10E2"/>
    <w:pPr>
      <w:numPr>
        <w:numId w:val="7"/>
      </w:numPr>
    </w:pPr>
  </w:style>
  <w:style w:type="paragraph" w:customStyle="1" w:styleId="EQ">
    <w:name w:val="EQ"/>
    <w:basedOn w:val="Normal"/>
    <w:next w:val="Normal"/>
    <w:rsid w:val="00FE10E2"/>
    <w:pPr>
      <w:keepLines/>
      <w:tabs>
        <w:tab w:val="center" w:pos="4536"/>
        <w:tab w:val="right" w:pos="9072"/>
      </w:tabs>
      <w:spacing w:after="180"/>
      <w:jc w:val="left"/>
    </w:pPr>
    <w:rPr>
      <w:noProof/>
      <w:lang w:eastAsia="en-US"/>
    </w:rPr>
  </w:style>
  <w:style w:type="paragraph" w:styleId="List2">
    <w:name w:val="List 2"/>
    <w:basedOn w:val="List"/>
    <w:rsid w:val="00FE10E2"/>
    <w:pPr>
      <w:ind w:left="851"/>
    </w:pPr>
  </w:style>
  <w:style w:type="paragraph" w:styleId="List3">
    <w:name w:val="List 3"/>
    <w:basedOn w:val="List2"/>
    <w:rsid w:val="00FE10E2"/>
    <w:pPr>
      <w:ind w:left="1135"/>
    </w:pPr>
  </w:style>
  <w:style w:type="paragraph" w:styleId="List4">
    <w:name w:val="List 4"/>
    <w:basedOn w:val="List3"/>
    <w:rsid w:val="00FE10E2"/>
    <w:pPr>
      <w:ind w:left="1418"/>
    </w:pPr>
  </w:style>
  <w:style w:type="paragraph" w:styleId="List5">
    <w:name w:val="List 5"/>
    <w:basedOn w:val="List4"/>
    <w:rsid w:val="00FE10E2"/>
    <w:pPr>
      <w:ind w:left="1702"/>
    </w:pPr>
  </w:style>
  <w:style w:type="paragraph" w:customStyle="1" w:styleId="EditorsNote">
    <w:name w:val="Editor's Note"/>
    <w:basedOn w:val="Normal"/>
    <w:rsid w:val="00FE10E2"/>
    <w:pPr>
      <w:keepLines/>
      <w:spacing w:after="180"/>
      <w:ind w:left="1135" w:hanging="851"/>
      <w:jc w:val="left"/>
    </w:pPr>
    <w:rPr>
      <w:color w:val="FF0000"/>
      <w:lang w:eastAsia="en-US"/>
    </w:rPr>
  </w:style>
  <w:style w:type="paragraph" w:styleId="ListBullet4">
    <w:name w:val="List Bullet 4"/>
    <w:basedOn w:val="ListBullet3"/>
    <w:rsid w:val="00FE10E2"/>
    <w:pPr>
      <w:numPr>
        <w:numId w:val="8"/>
      </w:numPr>
    </w:pPr>
  </w:style>
  <w:style w:type="paragraph" w:styleId="ListBullet5">
    <w:name w:val="List Bullet 5"/>
    <w:basedOn w:val="ListBullet4"/>
    <w:rsid w:val="00FE10E2"/>
    <w:pPr>
      <w:numPr>
        <w:numId w:val="4"/>
      </w:numPr>
    </w:pPr>
  </w:style>
  <w:style w:type="paragraph" w:styleId="Footer">
    <w:name w:val="footer"/>
    <w:basedOn w:val="Header"/>
    <w:semiHidden/>
    <w:rsid w:val="00FE10E2"/>
    <w:pPr>
      <w:jc w:val="center"/>
    </w:pPr>
    <w:rPr>
      <w:i/>
      <w:iCs/>
    </w:rPr>
  </w:style>
  <w:style w:type="paragraph" w:customStyle="1" w:styleId="Reference">
    <w:name w:val="Reference"/>
    <w:basedOn w:val="Normal"/>
    <w:rsid w:val="00FE10E2"/>
    <w:pPr>
      <w:numPr>
        <w:numId w:val="2"/>
      </w:numPr>
    </w:pPr>
  </w:style>
  <w:style w:type="paragraph" w:styleId="BalloonText">
    <w:name w:val="Balloon Text"/>
    <w:basedOn w:val="Normal"/>
    <w:semiHidden/>
    <w:rsid w:val="00FE10E2"/>
    <w:rPr>
      <w:rFonts w:ascii="Tahoma" w:hAnsi="Tahoma" w:cs="Tahoma"/>
      <w:sz w:val="16"/>
      <w:szCs w:val="16"/>
    </w:rPr>
  </w:style>
  <w:style w:type="character" w:styleId="PageNumber">
    <w:name w:val="page number"/>
    <w:basedOn w:val="DefaultParagraphFont"/>
    <w:semiHidden/>
    <w:rsid w:val="00FE10E2"/>
  </w:style>
  <w:style w:type="paragraph" w:styleId="BodyText">
    <w:name w:val="Body Text"/>
    <w:basedOn w:val="Normal"/>
    <w:link w:val="BodyTextChar"/>
    <w:rsid w:val="00FE10E2"/>
  </w:style>
  <w:style w:type="character" w:styleId="Hyperlink">
    <w:name w:val="Hyperlink"/>
    <w:uiPriority w:val="99"/>
    <w:rsid w:val="00FE10E2"/>
    <w:rPr>
      <w:color w:val="0000FF"/>
      <w:u w:val="single"/>
      <w:lang w:val="en-GB"/>
    </w:rPr>
  </w:style>
  <w:style w:type="character" w:styleId="FollowedHyperlink">
    <w:name w:val="FollowedHyperlink"/>
    <w:semiHidden/>
    <w:rsid w:val="00FE10E2"/>
    <w:rPr>
      <w:color w:val="FF0000"/>
      <w:u w:val="single"/>
    </w:rPr>
  </w:style>
  <w:style w:type="character" w:styleId="CommentReference">
    <w:name w:val="annotation reference"/>
    <w:semiHidden/>
    <w:rsid w:val="00FE10E2"/>
    <w:rPr>
      <w:sz w:val="16"/>
      <w:szCs w:val="16"/>
    </w:rPr>
  </w:style>
  <w:style w:type="paragraph" w:styleId="CommentText">
    <w:name w:val="annotation text"/>
    <w:basedOn w:val="Normal"/>
    <w:semiHidden/>
    <w:rsid w:val="00FE10E2"/>
  </w:style>
  <w:style w:type="paragraph" w:styleId="CommentSubject">
    <w:name w:val="annotation subject"/>
    <w:basedOn w:val="CommentText"/>
    <w:next w:val="CommentText"/>
    <w:semiHidden/>
    <w:rsid w:val="00FE10E2"/>
    <w:rPr>
      <w:b/>
      <w:bCs/>
    </w:rPr>
  </w:style>
  <w:style w:type="character" w:customStyle="1" w:styleId="Heading1Char">
    <w:name w:val="Heading 1 Char"/>
    <w:link w:val="Heading1"/>
    <w:rsid w:val="00FE10E2"/>
    <w:rPr>
      <w:rFonts w:ascii="Arial" w:hAnsi="Arial" w:cs="Arial"/>
      <w:sz w:val="36"/>
      <w:szCs w:val="36"/>
      <w:lang w:val="en-GB" w:eastAsia="zh-CN"/>
    </w:rPr>
  </w:style>
  <w:style w:type="paragraph" w:customStyle="1" w:styleId="B1">
    <w:name w:val="B1"/>
    <w:basedOn w:val="List"/>
    <w:rsid w:val="00FE10E2"/>
    <w:pPr>
      <w:spacing w:after="180"/>
      <w:jc w:val="left"/>
    </w:pPr>
    <w:rPr>
      <w:lang w:eastAsia="en-US"/>
    </w:rPr>
  </w:style>
  <w:style w:type="paragraph" w:customStyle="1" w:styleId="B2">
    <w:name w:val="B2"/>
    <w:basedOn w:val="List2"/>
    <w:rsid w:val="00FE10E2"/>
    <w:pPr>
      <w:spacing w:after="180"/>
      <w:jc w:val="left"/>
    </w:pPr>
    <w:rPr>
      <w:lang w:eastAsia="en-US"/>
    </w:rPr>
  </w:style>
  <w:style w:type="paragraph" w:customStyle="1" w:styleId="B3">
    <w:name w:val="B3"/>
    <w:basedOn w:val="List3"/>
    <w:rsid w:val="00FE10E2"/>
    <w:pPr>
      <w:spacing w:after="180"/>
      <w:jc w:val="left"/>
    </w:pPr>
    <w:rPr>
      <w:lang w:eastAsia="en-US"/>
    </w:rPr>
  </w:style>
  <w:style w:type="paragraph" w:customStyle="1" w:styleId="B4">
    <w:name w:val="B4"/>
    <w:basedOn w:val="List4"/>
    <w:rsid w:val="00FE10E2"/>
    <w:pPr>
      <w:spacing w:after="180"/>
      <w:jc w:val="left"/>
    </w:pPr>
    <w:rPr>
      <w:lang w:eastAsia="en-US"/>
    </w:rPr>
  </w:style>
  <w:style w:type="paragraph" w:customStyle="1" w:styleId="Proposal">
    <w:name w:val="Proposal"/>
    <w:basedOn w:val="Normal"/>
    <w:rsid w:val="00FE10E2"/>
    <w:pPr>
      <w:numPr>
        <w:numId w:val="3"/>
      </w:numPr>
      <w:tabs>
        <w:tab w:val="clear" w:pos="1304"/>
        <w:tab w:val="left" w:pos="1701"/>
      </w:tabs>
      <w:ind w:left="1701" w:hanging="1701"/>
    </w:pPr>
    <w:rPr>
      <w:b/>
      <w:bCs/>
    </w:rPr>
  </w:style>
  <w:style w:type="character" w:customStyle="1" w:styleId="BodyTextChar">
    <w:name w:val="Body Text Char"/>
    <w:link w:val="BodyText"/>
    <w:rsid w:val="00FE10E2"/>
    <w:rPr>
      <w:rFonts w:ascii="Arial" w:hAnsi="Arial"/>
      <w:lang w:val="en-GB" w:eastAsia="zh-CN"/>
    </w:rPr>
  </w:style>
  <w:style w:type="paragraph" w:customStyle="1" w:styleId="B5">
    <w:name w:val="B5"/>
    <w:basedOn w:val="List5"/>
    <w:rsid w:val="00FE10E2"/>
    <w:pPr>
      <w:spacing w:after="180"/>
      <w:jc w:val="left"/>
    </w:pPr>
    <w:rPr>
      <w:lang w:eastAsia="en-US"/>
    </w:rPr>
  </w:style>
  <w:style w:type="paragraph" w:customStyle="1" w:styleId="EX">
    <w:name w:val="EX"/>
    <w:basedOn w:val="Normal"/>
    <w:rsid w:val="00FE10E2"/>
    <w:pPr>
      <w:keepLines/>
      <w:spacing w:after="180"/>
      <w:ind w:left="1702" w:hanging="1418"/>
      <w:jc w:val="left"/>
    </w:pPr>
    <w:rPr>
      <w:lang w:eastAsia="en-US"/>
    </w:rPr>
  </w:style>
  <w:style w:type="paragraph" w:customStyle="1" w:styleId="EW">
    <w:name w:val="EW"/>
    <w:basedOn w:val="EX"/>
    <w:rsid w:val="00FE10E2"/>
    <w:pPr>
      <w:spacing w:after="0"/>
    </w:pPr>
  </w:style>
  <w:style w:type="paragraph" w:customStyle="1" w:styleId="TAL">
    <w:name w:val="TAL"/>
    <w:basedOn w:val="Normal"/>
    <w:rsid w:val="00FE10E2"/>
    <w:pPr>
      <w:keepNext/>
      <w:keepLines/>
      <w:spacing w:after="0"/>
      <w:jc w:val="left"/>
    </w:pPr>
    <w:rPr>
      <w:sz w:val="18"/>
      <w:lang w:eastAsia="en-US"/>
    </w:rPr>
  </w:style>
  <w:style w:type="paragraph" w:customStyle="1" w:styleId="TAC">
    <w:name w:val="TAC"/>
    <w:basedOn w:val="TAL"/>
    <w:rsid w:val="00FE10E2"/>
    <w:pPr>
      <w:jc w:val="center"/>
    </w:pPr>
  </w:style>
  <w:style w:type="paragraph" w:customStyle="1" w:styleId="TAH">
    <w:name w:val="TAH"/>
    <w:basedOn w:val="TAC"/>
    <w:rsid w:val="00FE10E2"/>
    <w:rPr>
      <w:b/>
    </w:rPr>
  </w:style>
  <w:style w:type="paragraph" w:customStyle="1" w:styleId="TAN">
    <w:name w:val="TAN"/>
    <w:basedOn w:val="TAL"/>
    <w:rsid w:val="00FE10E2"/>
    <w:pPr>
      <w:ind w:left="851" w:hanging="851"/>
    </w:pPr>
  </w:style>
  <w:style w:type="paragraph" w:customStyle="1" w:styleId="TAR">
    <w:name w:val="TAR"/>
    <w:basedOn w:val="TAL"/>
    <w:rsid w:val="00FE10E2"/>
    <w:pPr>
      <w:jc w:val="right"/>
    </w:pPr>
  </w:style>
  <w:style w:type="paragraph" w:customStyle="1" w:styleId="TH">
    <w:name w:val="TH"/>
    <w:basedOn w:val="Normal"/>
    <w:rsid w:val="00FE10E2"/>
    <w:pPr>
      <w:keepNext/>
      <w:keepLines/>
      <w:spacing w:before="60" w:after="180"/>
      <w:jc w:val="center"/>
    </w:pPr>
    <w:rPr>
      <w:b/>
      <w:lang w:eastAsia="en-US"/>
    </w:rPr>
  </w:style>
  <w:style w:type="paragraph" w:customStyle="1" w:styleId="TF">
    <w:name w:val="TF"/>
    <w:basedOn w:val="TH"/>
    <w:rsid w:val="00FE10E2"/>
    <w:pPr>
      <w:keepNext w:val="0"/>
      <w:spacing w:before="0" w:after="240"/>
    </w:pPr>
  </w:style>
  <w:style w:type="paragraph" w:customStyle="1" w:styleId="TT">
    <w:name w:val="TT"/>
    <w:basedOn w:val="Heading1"/>
    <w:next w:val="Normal"/>
    <w:rsid w:val="00FE10E2"/>
    <w:pPr>
      <w:numPr>
        <w:numId w:val="0"/>
      </w:numPr>
      <w:ind w:left="1134" w:hanging="1134"/>
      <w:outlineLvl w:val="9"/>
    </w:pPr>
    <w:rPr>
      <w:rFonts w:cs="Times New Roman"/>
      <w:szCs w:val="20"/>
      <w:lang w:eastAsia="en-US"/>
    </w:rPr>
  </w:style>
  <w:style w:type="paragraph" w:customStyle="1" w:styleId="ZA">
    <w:name w:val="ZA"/>
    <w:rsid w:val="00FE10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10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E10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E10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E10E2"/>
  </w:style>
  <w:style w:type="paragraph" w:customStyle="1" w:styleId="ZH">
    <w:name w:val="ZH"/>
    <w:rsid w:val="00FE10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E10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E10E2"/>
    <w:pPr>
      <w:framePr w:hRule="auto" w:wrap="notBeside" w:y="852"/>
    </w:pPr>
    <w:rPr>
      <w:i w:val="0"/>
      <w:sz w:val="40"/>
    </w:rPr>
  </w:style>
  <w:style w:type="paragraph" w:customStyle="1" w:styleId="ZU">
    <w:name w:val="ZU"/>
    <w:rsid w:val="00FE10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E10E2"/>
    <w:pPr>
      <w:framePr w:wrap="notBeside" w:y="16161"/>
    </w:pPr>
  </w:style>
  <w:style w:type="paragraph" w:customStyle="1" w:styleId="FP">
    <w:name w:val="FP"/>
    <w:basedOn w:val="Normal"/>
    <w:rsid w:val="00FE10E2"/>
    <w:pPr>
      <w:spacing w:after="0"/>
      <w:jc w:val="left"/>
    </w:pPr>
    <w:rPr>
      <w:lang w:eastAsia="en-US"/>
    </w:rPr>
  </w:style>
  <w:style w:type="paragraph" w:customStyle="1" w:styleId="Observation">
    <w:name w:val="Observation"/>
    <w:basedOn w:val="Proposal"/>
    <w:qFormat/>
    <w:rsid w:val="00FE10E2"/>
    <w:pPr>
      <w:numPr>
        <w:numId w:val="13"/>
      </w:numPr>
      <w:ind w:left="1701" w:hanging="1701"/>
    </w:pPr>
  </w:style>
  <w:style w:type="paragraph" w:styleId="TableofFigures">
    <w:name w:val="table of figures"/>
    <w:basedOn w:val="Normal"/>
    <w:next w:val="Normal"/>
    <w:uiPriority w:val="99"/>
    <w:rsid w:val="00FE10E2"/>
    <w:pPr>
      <w:ind w:left="1418" w:hanging="1418"/>
      <w:jc w:val="left"/>
    </w:pPr>
    <w:rPr>
      <w:b/>
    </w:rPr>
  </w:style>
  <w:style w:type="paragraph" w:customStyle="1" w:styleId="Doc-text2">
    <w:name w:val="Doc-text2"/>
    <w:basedOn w:val="Normal"/>
    <w:link w:val="Doc-text2Char"/>
    <w:qFormat/>
    <w:rsid w:val="00FE10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E10E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5NUHHDQN7SK2-1-184603</_dlc_DocId>
    <_dlc_DocIdUrl xmlns="08b2df90-05d3-4030-90d4-c9feeb4a1cd9">
      <Url>https://ericoll.internal.ericsson.com/sites/star/_layouts/DocIdRedir.aspx?ID=5NUHHDQN7SK2-1-184603</Url>
      <Description>5NUHHDQN7SK2-1-184603</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EE460031-E108-4F91-98AD-823C6E4C573E}"/>
</file>

<file path=docProps/app.xml><?xml version="1.0" encoding="utf-8"?>
<Properties xmlns="http://schemas.openxmlformats.org/officeDocument/2006/extended-properties" xmlns:vt="http://schemas.openxmlformats.org/officeDocument/2006/docPropsVTypes">
  <Template>R2-17xxxxx - Contribution Template.dotx</Template>
  <TotalTime>37</TotalTime>
  <Pages>3</Pages>
  <Words>1419</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Jani-Pekka Kainulainen</cp:lastModifiedBy>
  <cp:revision>8</cp:revision>
  <cp:lastPrinted>2008-01-31T16:09:00Z</cp:lastPrinted>
  <dcterms:created xsi:type="dcterms:W3CDTF">2017-10-24T10:05:00Z</dcterms:created>
  <dcterms:modified xsi:type="dcterms:W3CDTF">2017-11-16T21:26:00Z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ccbacb3c-91da-4f73-91a8-e6e75e92bcc7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